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tabs>
          <w:tab w:leader="none" w:pos="1640" w:val="left"/>
        </w:tabs>
        <w:ind/>
        <w:jc w:val="center"/>
        <w:rPr>
          <w:b w:val="1"/>
          <w:sz w:val="26"/>
        </w:rPr>
      </w:pPr>
      <w:bookmarkStart w:id="1" w:name="_GoBack"/>
      <w:bookmarkEnd w:id="1"/>
    </w:p>
    <w:p w14:paraId="06000000">
      <w:pPr>
        <w:tabs>
          <w:tab w:leader="none" w:pos="1640" w:val="left"/>
        </w:tabs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Объявление о приеме документов для участия в  конкурсе  </w:t>
      </w:r>
    </w:p>
    <w:p w14:paraId="07000000">
      <w:pPr>
        <w:tabs>
          <w:tab w:leader="none" w:pos="1640" w:val="left"/>
        </w:tabs>
        <w:ind/>
        <w:jc w:val="center"/>
        <w:rPr>
          <w:sz w:val="26"/>
        </w:rPr>
      </w:pPr>
      <w:r>
        <w:rPr>
          <w:b w:val="1"/>
          <w:sz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14:paraId="08000000">
      <w:pPr>
        <w:rPr>
          <w:sz w:val="26"/>
        </w:rPr>
      </w:pPr>
    </w:p>
    <w:p w14:paraId="09000000">
      <w:pPr>
        <w:ind w:firstLine="709"/>
        <w:jc w:val="both"/>
        <w:rPr>
          <w:sz w:val="26"/>
        </w:rPr>
      </w:pPr>
      <w:r>
        <w:rPr>
          <w:sz w:val="26"/>
        </w:rPr>
        <w:t xml:space="preserve">Межрайонная ИФНС России № 2 по Самарской области в лице начальника </w:t>
      </w:r>
      <w:r>
        <w:rPr>
          <w:sz w:val="26"/>
        </w:rPr>
        <w:t xml:space="preserve">инспекции </w:t>
      </w:r>
      <w:r>
        <w:rPr>
          <w:sz w:val="26"/>
        </w:rPr>
        <w:t>Хаджиониди Евгения Ивановича</w:t>
      </w:r>
      <w:r>
        <w:rPr>
          <w:sz w:val="26"/>
        </w:rPr>
        <w:t xml:space="preserve">, объявляет о приеме документов для участия в конкурсе на замещение вакантной должности: </w:t>
      </w:r>
    </w:p>
    <w:p w14:paraId="0A000000">
      <w:pPr>
        <w:ind w:firstLine="709"/>
        <w:jc w:val="both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60"/>
        <w:gridCol w:w="3544"/>
        <w:gridCol w:w="3969"/>
      </w:tblGrid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отдела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вакантной должности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Квалификационные требования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Ведущий специалист-эксперт- 1 единица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камеральных проверок №</w:t>
            </w:r>
            <w:r>
              <w:rPr>
                <w:sz w:val="26"/>
              </w:rPr>
              <w:t>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государственный налоговый инспектор</w:t>
            </w:r>
          </w:p>
          <w:p w14:paraId="13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– 1 единица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5000000">
      <w:pPr>
        <w:ind w:firstLine="709"/>
        <w:jc w:val="both"/>
        <w:rPr>
          <w:sz w:val="26"/>
        </w:rPr>
      </w:pPr>
    </w:p>
    <w:p w14:paraId="16000000">
      <w:pPr>
        <w:ind w:firstLine="709"/>
        <w:jc w:val="both"/>
        <w:rPr>
          <w:sz w:val="26"/>
        </w:rPr>
      </w:pPr>
      <w:r>
        <w:rPr>
          <w:sz w:val="26"/>
        </w:rPr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1"/>
        <w:gridCol w:w="2539"/>
        <w:gridCol w:w="2268"/>
      </w:tblGrid>
      <w:tr>
        <w:tc>
          <w:tcPr>
            <w:tcW w:type="dxa" w:w="5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r2bl w:sz="4" w:val="nil"/>
            </w:tcBorders>
          </w:tcPr>
          <w:p w14:paraId="17000000">
            <w:pPr>
              <w:ind/>
              <w:jc w:val="right"/>
              <w:rPr>
                <w:sz w:val="26"/>
              </w:rPr>
            </w:pP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Ведущий специалист-эксперт</w:t>
            </w:r>
          </w:p>
        </w:tc>
      </w:tr>
      <w:tr>
        <w:tc>
          <w:tcPr>
            <w:tcW w:type="dxa" w:w="5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sz w:val="26"/>
              </w:rPr>
            </w:pPr>
          </w:p>
          <w:p w14:paraId="1C000000">
            <w:pPr>
              <w:ind/>
              <w:jc w:val="center"/>
              <w:rPr>
                <w:sz w:val="26"/>
              </w:rPr>
            </w:pPr>
          </w:p>
          <w:p w14:paraId="1D000000">
            <w:pPr>
              <w:ind/>
              <w:jc w:val="center"/>
              <w:rPr>
                <w:sz w:val="26"/>
              </w:rPr>
            </w:pPr>
          </w:p>
          <w:p w14:paraId="1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5075 руб.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sz w:val="26"/>
              </w:rPr>
            </w:pPr>
          </w:p>
          <w:p w14:paraId="20000000">
            <w:pPr>
              <w:ind/>
              <w:jc w:val="center"/>
              <w:rPr>
                <w:sz w:val="26"/>
              </w:rPr>
            </w:pPr>
          </w:p>
          <w:p w14:paraId="21000000">
            <w:pPr>
              <w:ind/>
              <w:jc w:val="center"/>
              <w:rPr>
                <w:sz w:val="26"/>
              </w:rPr>
            </w:pPr>
          </w:p>
          <w:p w14:paraId="2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4700</w:t>
            </w:r>
          </w:p>
        </w:tc>
      </w:tr>
      <w:tr>
        <w:tc>
          <w:tcPr>
            <w:tcW w:type="dxa" w:w="5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sz w:val="26"/>
                <w:highlight w:val="yellow"/>
              </w:rPr>
            </w:pPr>
          </w:p>
          <w:p w14:paraId="25000000">
            <w:pPr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1319-1694</w:t>
            </w:r>
            <w:r>
              <w:rPr>
                <w:sz w:val="26"/>
              </w:rPr>
              <w:t xml:space="preserve"> руб.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sz w:val="26"/>
              </w:rPr>
            </w:pPr>
          </w:p>
          <w:p w14:paraId="27000000">
            <w:pPr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1319-1694 руб</w:t>
            </w:r>
            <w:r>
              <w:rPr>
                <w:sz w:val="26"/>
              </w:rPr>
              <w:t>.</w:t>
            </w:r>
          </w:p>
        </w:tc>
      </w:tr>
      <w:tr>
        <w:tc>
          <w:tcPr>
            <w:tcW w:type="dxa" w:w="5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sz w:val="26"/>
              </w:rPr>
            </w:pPr>
          </w:p>
          <w:p w14:paraId="2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0-30% </w:t>
            </w:r>
          </w:p>
          <w:p w14:paraId="2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2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sz w:val="26"/>
              </w:rPr>
            </w:pPr>
          </w:p>
          <w:p w14:paraId="2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0-30% </w:t>
            </w:r>
          </w:p>
          <w:p w14:paraId="2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3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5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sz w:val="26"/>
              </w:rPr>
            </w:pPr>
            <w:r>
              <w:rPr>
                <w:sz w:val="26"/>
              </w:rPr>
              <w:t xml:space="preserve">Ежемесячной надбавки к должностному окладу за особые условия государственной </w:t>
            </w:r>
            <w:r>
              <w:rPr>
                <w:sz w:val="26"/>
              </w:rPr>
              <w:t>гражданской службы Российской Федерации</w:t>
            </w: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60-90%</w:t>
            </w:r>
          </w:p>
          <w:p w14:paraId="3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60-90%</w:t>
            </w:r>
          </w:p>
          <w:p w14:paraId="3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5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  <w:p w14:paraId="3A000000">
            <w:pPr>
              <w:rPr>
                <w:sz w:val="26"/>
              </w:rPr>
            </w:pP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 одного должностного оклада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</w:pPr>
            <w:r>
              <w:t>в размере одного должностного оклада</w:t>
            </w:r>
          </w:p>
        </w:tc>
      </w:tr>
      <w:tr>
        <w:tc>
          <w:tcPr>
            <w:tcW w:type="dxa" w:w="5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</w:pPr>
            <w:r>
              <w:t>2 месячных оклада денежного содержания</w:t>
            </w:r>
          </w:p>
        </w:tc>
      </w:tr>
      <w:tr>
        <w:tc>
          <w:tcPr>
            <w:tcW w:type="dxa" w:w="5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022"/>
        </w:trPr>
        <w:tc>
          <w:tcPr>
            <w:tcW w:type="dxa" w:w="5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2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</w:pPr>
            <w: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46000000">
      <w:pPr>
        <w:ind w:firstLine="567"/>
        <w:jc w:val="both"/>
        <w:rPr>
          <w:color w:val="000000"/>
          <w:sz w:val="26"/>
        </w:rPr>
      </w:pPr>
    </w:p>
    <w:p w14:paraId="47000000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r>
        <w:rPr>
          <w:rStyle w:val="Style_3_ch"/>
          <w:color w:val="000000"/>
          <w:sz w:val="26"/>
        </w:rPr>
        <w:fldChar w:fldCharType="begin"/>
      </w:r>
      <w:r>
        <w:rPr>
          <w:rStyle w:val="Style_3_ch"/>
          <w:color w:val="000000"/>
          <w:sz w:val="26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</w:rPr>
        <w:fldChar w:fldCharType="separate"/>
      </w:r>
      <w:r>
        <w:rPr>
          <w:rStyle w:val="Style_3_ch"/>
          <w:color w:val="000000"/>
          <w:sz w:val="26"/>
        </w:rPr>
        <w:t>законом</w:t>
      </w:r>
      <w:r>
        <w:rPr>
          <w:rStyle w:val="Style_3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от 27.07.2004 №79-ФЗ "О государственной гражданской службе Российской Федерации" и </w:t>
      </w:r>
      <w:r>
        <w:rPr>
          <w:rStyle w:val="Style_3_ch"/>
          <w:color w:val="000000"/>
          <w:sz w:val="26"/>
        </w:rPr>
        <w:fldChar w:fldCharType="begin"/>
      </w:r>
      <w:r>
        <w:rPr>
          <w:rStyle w:val="Style_3_ch"/>
          <w:color w:val="000000"/>
          <w:sz w:val="26"/>
        </w:rPr>
        <w:instrText>HYPERLINK "consultantplus://offline/ref=902356174F57B170DBEE828807C93194DC860388DBEB0DA7015C9B6AL3B1G"</w:instrText>
      </w:r>
      <w:r>
        <w:rPr>
          <w:rStyle w:val="Style_3_ch"/>
          <w:color w:val="000000"/>
          <w:sz w:val="26"/>
        </w:rPr>
        <w:fldChar w:fldCharType="separate"/>
      </w:r>
      <w:r>
        <w:rPr>
          <w:rStyle w:val="Style_3_ch"/>
          <w:color w:val="000000"/>
          <w:sz w:val="26"/>
        </w:rPr>
        <w:t>Указом</w:t>
      </w:r>
      <w:r>
        <w:rPr>
          <w:rStyle w:val="Style_3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14:paraId="48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14:paraId="49000000">
      <w:pPr>
        <w:ind w:firstLine="567"/>
        <w:jc w:val="both"/>
        <w:rPr>
          <w:sz w:val="26"/>
        </w:rPr>
      </w:pPr>
      <w:r>
        <w:rPr>
          <w:sz w:val="26"/>
        </w:rPr>
        <w:t xml:space="preserve"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</w:t>
      </w:r>
      <w:r>
        <w:rPr>
          <w:sz w:val="26"/>
        </w:rPr>
        <w:t xml:space="preserve">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26.05.2005 № 667-р, с изменением </w:t>
      </w:r>
      <w:r>
        <w:rPr>
          <w:sz w:val="26"/>
        </w:rPr>
        <w:t>от 20.11.2019 № 2745-р</w:t>
      </w:r>
      <w:r>
        <w:rPr>
          <w:sz w:val="26"/>
        </w:rPr>
        <w:t xml:space="preserve">, </w:t>
      </w:r>
      <w:r>
        <w:rPr>
          <w:sz w:val="26"/>
        </w:rPr>
        <w:t xml:space="preserve"> </w:t>
      </w:r>
      <w:r>
        <w:rPr>
          <w:sz w:val="26"/>
        </w:rPr>
        <w:t xml:space="preserve">от 22.04.2022 № 986-р </w:t>
      </w:r>
      <w:r>
        <w:rPr>
          <w:sz w:val="26"/>
        </w:rPr>
        <w:t>с приложением фотографии.</w:t>
      </w:r>
    </w:p>
    <w:p w14:paraId="4A000000">
      <w:pPr>
        <w:ind w:firstLine="567"/>
        <w:jc w:val="both"/>
        <w:rPr>
          <w:sz w:val="26"/>
        </w:rPr>
      </w:pPr>
      <w:r>
        <w:rPr>
          <w:sz w:val="26"/>
        </w:rPr>
        <w:t>Гражданин, изъявивший желание участвовать в конкурсе представляет следующие документы:</w:t>
      </w:r>
    </w:p>
    <w:p w14:paraId="4B000000">
      <w:pPr>
        <w:ind w:firstLine="567"/>
        <w:jc w:val="both"/>
        <w:rPr>
          <w:sz w:val="26"/>
        </w:rPr>
      </w:pPr>
      <w:r>
        <w:rPr>
          <w:sz w:val="26"/>
        </w:rPr>
        <w:t>-личное заявление;</w:t>
      </w:r>
    </w:p>
    <w:p w14:paraId="4C000000">
      <w:pPr>
        <w:ind w:firstLine="567"/>
        <w:jc w:val="both"/>
        <w:rPr>
          <w:sz w:val="26"/>
        </w:rPr>
      </w:pPr>
      <w:r>
        <w:rPr>
          <w:sz w:val="26"/>
        </w:rPr>
        <w:t xml:space="preserve"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</w:t>
      </w:r>
      <w:r>
        <w:rPr>
          <w:sz w:val="26"/>
        </w:rPr>
        <w:t>от 20.11.2019 № 2745-р</w:t>
      </w:r>
      <w:r>
        <w:rPr>
          <w:sz w:val="26"/>
        </w:rPr>
        <w:t>) с фотографией;</w:t>
      </w:r>
    </w:p>
    <w:p w14:paraId="4D000000">
      <w:pPr>
        <w:ind w:firstLine="567"/>
        <w:jc w:val="both"/>
        <w:rPr>
          <w:sz w:val="26"/>
        </w:rPr>
      </w:pPr>
      <w:r>
        <w:rPr>
          <w:sz w:val="26"/>
        </w:rPr>
        <w:t>-копию паспорта или заменяющего</w:t>
      </w:r>
      <w:r>
        <w:rPr>
          <w:sz w:val="26"/>
        </w:rPr>
        <w:t xml:space="preserve"> его документа (соответствующий документ предъявляется лично по прибытии на конкурс);</w:t>
      </w:r>
    </w:p>
    <w:p w14:paraId="4E000000">
      <w:pPr>
        <w:ind w:firstLine="567"/>
        <w:jc w:val="both"/>
        <w:rPr>
          <w:sz w:val="26"/>
        </w:rPr>
      </w:pPr>
      <w:r>
        <w:rPr>
          <w:sz w:val="26"/>
        </w:rPr>
        <w:t>-документы, подтверждающие необходимое профессиональное образование, стаж работы и квалификацию:</w:t>
      </w:r>
    </w:p>
    <w:p w14:paraId="4F000000">
      <w:pPr>
        <w:ind w:firstLine="567"/>
        <w:jc w:val="both"/>
        <w:rPr>
          <w:sz w:val="26"/>
        </w:rPr>
      </w:pPr>
      <w:r>
        <w:rPr>
          <w:sz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14:paraId="50000000">
      <w:pPr>
        <w:ind w:firstLine="567"/>
        <w:jc w:val="both"/>
        <w:rPr>
          <w:sz w:val="26"/>
        </w:rPr>
      </w:pPr>
      <w:r>
        <w:rPr>
          <w:sz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51000000">
      <w:pPr>
        <w:ind w:firstLine="567"/>
        <w:jc w:val="both"/>
        <w:rPr>
          <w:sz w:val="26"/>
        </w:rPr>
      </w:pPr>
      <w:r>
        <w:rPr>
          <w:sz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14:paraId="52000000">
      <w:pPr>
        <w:ind w:firstLine="567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14:paraId="53000000">
      <w:pPr>
        <w:ind w:firstLine="567"/>
        <w:jc w:val="both"/>
        <w:rPr>
          <w:sz w:val="26"/>
        </w:rPr>
      </w:pPr>
      <w:r>
        <w:rPr>
          <w:sz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</w:p>
    <w:p w14:paraId="54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Достоверность сведений, представленных гражданином на имя представителя нанимателя, подлежит проверке.</w:t>
      </w:r>
    </w:p>
    <w:p w14:paraId="55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14:paraId="56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 xml:space="preserve">Гражданин (гражданский служащий) не допускается к участию в Конкурсе в связи с его </w:t>
      </w:r>
      <w:r>
        <w:rPr>
          <w:color w:val="000000"/>
          <w:sz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"consultantplus://offline/ref=F0373CA7C079C5B977C4865DBF48EA997AE8FD7EDE67FFB699CE5FA5D5D8C0683DFB325C109D81EA6Cc7I"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законодательством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"consultantplus://offline/ref=F0373CA7C079C5B977C4865DBF48EA9972E2F570DA64A2BC919753A76Dc2I"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тайну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rPr>
          <w:sz w:val="26"/>
        </w:rPr>
        <w:t xml:space="preserve"> письменной форме.</w:t>
      </w:r>
    </w:p>
    <w:p w14:paraId="57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Н</w:t>
      </w:r>
      <w:r>
        <w:rPr>
          <w:sz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58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59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 xml:space="preserve">Документы для участия в Конкурсе предоставляются в </w:t>
      </w:r>
      <w:r>
        <w:rPr>
          <w:sz w:val="26"/>
        </w:rPr>
        <w:t>о</w:t>
      </w:r>
      <w:r>
        <w:rPr>
          <w:sz w:val="26"/>
        </w:rPr>
        <w:t>тдел кадров и безопасности в течение 21 дня со дня объявления об их приеме.</w:t>
      </w:r>
    </w:p>
    <w:p w14:paraId="5A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14:paraId="5B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В случае установления в ходе проверки обстоятельств, препятствующих в соответствии с федеральными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"consultantplus://offline/main?base=LAW;n=108752;fld=134;dst=100142"</w:instrText>
      </w:r>
      <w:r>
        <w:rPr>
          <w:sz w:val="26"/>
        </w:rPr>
        <w:fldChar w:fldCharType="separate"/>
      </w:r>
      <w:r>
        <w:rPr>
          <w:sz w:val="26"/>
        </w:rPr>
        <w:t>законами</w:t>
      </w:r>
      <w:r>
        <w:rPr>
          <w:sz w:val="26"/>
        </w:rPr>
        <w:fldChar w:fldCharType="end"/>
      </w:r>
      <w:r>
        <w:rPr>
          <w:sz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14:paraId="5C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5D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5E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14:paraId="5F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60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61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14:paraId="62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63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64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будет проходить в форме тестирования и собеседования. Будут заданы вопросы по специфике работы и вопросы личного характера.</w:t>
      </w:r>
    </w:p>
    <w:p w14:paraId="65000000">
      <w:pPr>
        <w:pStyle w:val="Style_4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b w:val="1"/>
          <w:color w:themeColor="text1" w:val="000000"/>
          <w:sz w:val="26"/>
        </w:rPr>
        <w:t>08 июня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по </w:t>
      </w:r>
      <w:r>
        <w:rPr>
          <w:rFonts w:ascii="Times New Roman" w:hAnsi="Times New Roman"/>
          <w:b w:val="1"/>
          <w:color w:themeColor="text1" w:val="000000"/>
          <w:sz w:val="26"/>
        </w:rPr>
        <w:t>28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июня </w:t>
      </w:r>
      <w:r>
        <w:rPr>
          <w:rFonts w:ascii="Times New Roman" w:hAnsi="Times New Roman"/>
          <w:b w:val="1"/>
          <w:color w:themeColor="text1" w:val="000000"/>
          <w:sz w:val="26"/>
        </w:rPr>
        <w:t>2022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года</w:t>
      </w:r>
      <w:r>
        <w:rPr>
          <w:rFonts w:ascii="Times New Roman" w:hAnsi="Times New Roman"/>
          <w:color w:themeColor="text1" w:val="000000"/>
          <w:sz w:val="26"/>
        </w:rPr>
        <w:t>. Время приема докумен</w:t>
      </w:r>
      <w:r>
        <w:rPr>
          <w:rFonts w:ascii="Times New Roman" w:hAnsi="Times New Roman"/>
          <w:color w:themeColor="text1" w:val="000000"/>
          <w:sz w:val="26"/>
        </w:rPr>
        <w:t xml:space="preserve">тов: с понедельника по четверг - с 9 часов 30 </w:t>
      </w:r>
      <w:r>
        <w:rPr>
          <w:rFonts w:ascii="Times New Roman" w:hAnsi="Times New Roman"/>
          <w:color w:themeColor="text1" w:val="000000"/>
          <w:sz w:val="26"/>
        </w:rPr>
        <w:t>минут до 17 часов 00 минут, в пятницу с 9 часов 30 минут до 16 часов 00 минут.</w:t>
      </w:r>
    </w:p>
    <w:p w14:paraId="66000000">
      <w:pPr>
        <w:pStyle w:val="Style_4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Адрес приема документов: 445031, Самарская область, г. Толь</w:t>
      </w:r>
      <w:r>
        <w:rPr>
          <w:rFonts w:ascii="Times New Roman" w:hAnsi="Times New Roman"/>
          <w:color w:themeColor="text1" w:val="000000"/>
          <w:sz w:val="26"/>
        </w:rPr>
        <w:t>ятти, б-р Татищева 12, каб.№ 608</w:t>
      </w:r>
      <w:r>
        <w:rPr>
          <w:rFonts w:ascii="Times New Roman" w:hAnsi="Times New Roman"/>
          <w:color w:themeColor="text1" w:val="000000"/>
          <w:sz w:val="26"/>
        </w:rPr>
        <w:t>.</w:t>
      </w:r>
    </w:p>
    <w:p w14:paraId="67000000">
      <w:pPr>
        <w:pStyle w:val="Style_4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Конкурс планируется провести </w:t>
      </w:r>
      <w:r>
        <w:rPr>
          <w:rFonts w:ascii="Times New Roman" w:hAnsi="Times New Roman"/>
          <w:b w:val="1"/>
          <w:color w:themeColor="text1" w:val="000000"/>
          <w:sz w:val="26"/>
        </w:rPr>
        <w:t>15 июл</w:t>
      </w:r>
      <w:r>
        <w:rPr>
          <w:rFonts w:ascii="Times New Roman" w:hAnsi="Times New Roman"/>
          <w:b w:val="1"/>
          <w:color w:themeColor="text1" w:val="000000"/>
          <w:sz w:val="26"/>
        </w:rPr>
        <w:t>я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6"/>
        </w:rPr>
        <w:t>2022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года</w:t>
      </w:r>
      <w:r>
        <w:rPr>
          <w:rFonts w:ascii="Times New Roman" w:hAnsi="Times New Roman"/>
          <w:color w:themeColor="text1" w:val="000000"/>
          <w:sz w:val="26"/>
        </w:rPr>
        <w:t>, в 10 часов 00 минут по адресу: 445031, Самарская область, г. Тольятти, б-р Татищева, 12, каб. № 607.</w:t>
      </w:r>
    </w:p>
    <w:p w14:paraId="68000000">
      <w:pPr>
        <w:pStyle w:val="Style_4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14:paraId="69000000">
      <w:pPr>
        <w:pStyle w:val="Style_4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Контактные телефоны: +7(8482) 67-25-18, </w:t>
      </w:r>
      <w:r>
        <w:rPr>
          <w:rFonts w:ascii="Times New Roman" w:hAnsi="Times New Roman"/>
          <w:color w:themeColor="text1" w:val="000000"/>
          <w:sz w:val="26"/>
        </w:rPr>
        <w:t xml:space="preserve">+7(8482) </w:t>
      </w:r>
      <w:r>
        <w:rPr>
          <w:rFonts w:ascii="Times New Roman" w:hAnsi="Times New Roman"/>
          <w:color w:themeColor="text1" w:val="000000"/>
          <w:sz w:val="26"/>
        </w:rPr>
        <w:t>67-26-91</w:t>
      </w:r>
    </w:p>
    <w:p w14:paraId="6A000000">
      <w:pPr>
        <w:ind w:firstLine="567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14:paraId="6B000000">
      <w:pPr>
        <w:ind/>
        <w:jc w:val="both"/>
        <w:rPr>
          <w:sz w:val="26"/>
        </w:rPr>
      </w:pPr>
    </w:p>
    <w:p w14:paraId="6C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Ограничения и запреты, связанные с гражданской службой</w:t>
      </w:r>
    </w:p>
    <w:p w14:paraId="6D000000">
      <w:pPr>
        <w:ind w:firstLine="540"/>
        <w:jc w:val="both"/>
        <w:rPr>
          <w:sz w:val="26"/>
        </w:rPr>
      </w:pPr>
      <w:r>
        <w:rPr>
          <w:sz w:val="26"/>
        </w:rPr>
        <w:t xml:space="preserve">Претенденту на замещение </w:t>
      </w:r>
      <w:r>
        <w:rPr>
          <w:sz w:val="26"/>
        </w:rPr>
        <w:t xml:space="preserve">вакантной </w:t>
      </w:r>
      <w:r>
        <w:rPr>
          <w:sz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"consultantplus://offline/ref=CD18472E4AD8990571206C47021C344E095DF87D21B378278921C1DC659F93137EB01A921149122CH4l5G"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ограничениями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установленным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14:paraId="6E000000">
      <w:pPr>
        <w:ind w:firstLine="540"/>
        <w:jc w:val="both"/>
        <w:rPr>
          <w:sz w:val="26"/>
        </w:rPr>
      </w:pPr>
      <w:r>
        <w:rPr>
          <w:sz w:val="26"/>
        </w:rPr>
        <w:t>Ограничения, связанные с гражданской службой</w:t>
      </w:r>
    </w:p>
    <w:p w14:paraId="6F000000">
      <w:pPr>
        <w:ind w:firstLine="540"/>
        <w:jc w:val="both"/>
        <w:rPr>
          <w:sz w:val="26"/>
        </w:rPr>
      </w:pPr>
      <w:r>
        <w:rPr>
          <w:sz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14:paraId="70000000">
      <w:pPr>
        <w:ind w:firstLine="540"/>
        <w:jc w:val="both"/>
        <w:rPr>
          <w:sz w:val="26"/>
        </w:rPr>
      </w:pPr>
      <w:r>
        <w:rPr>
          <w:sz w:val="26"/>
        </w:rPr>
        <w:t xml:space="preserve">1)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"consultantplus://offline/ref=9A8E49C0494EB52DDD83121757B19E5092BD72538FC6042C6C1B8140900411F8B2326CCCE673AC83c3m7G"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признания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его недееспособным или ограниченно дееспособным решением суда, вступившим в законную силу;</w:t>
      </w:r>
    </w:p>
    <w:p w14:paraId="71000000">
      <w:pPr>
        <w:ind w:firstLine="540"/>
        <w:jc w:val="both"/>
        <w:rPr>
          <w:sz w:val="26"/>
        </w:rPr>
      </w:pPr>
      <w:r>
        <w:rPr>
          <w:sz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14:paraId="72000000">
      <w:pPr>
        <w:ind w:firstLine="540"/>
        <w:jc w:val="both"/>
        <w:rPr>
          <w:sz w:val="26"/>
        </w:rPr>
      </w:pPr>
      <w:r>
        <w:rPr>
          <w:sz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"consultantplus://offline/ref=9A8E49C0494EB52DDD83121757B19E509ABA73528FC8592664428D42c9m7G"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14:paraId="73000000">
      <w:pPr>
        <w:ind w:firstLine="540"/>
        <w:jc w:val="both"/>
        <w:rPr>
          <w:sz w:val="26"/>
        </w:rPr>
      </w:pPr>
      <w:r>
        <w:rPr>
          <w:sz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"consultantplus://offline/ref=9A8E49C0494EB52DDD83121757B19E509ABF7C5B86C8592664428D42970B4EEFB57B60CDE672AEc8m0G"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Порядок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прохождения диспансеризации,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"consultantplus://offline/ref=9A8E49C0494EB52DDD83121757B19E509ABF7C5B86C8592664428D42970B4EEFB57B60CDE670A9c8m6G"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перечень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 xml:space="preserve">таких заболеваний и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"consultantplus://offline/ref=9A8E49C0494EB52DDD83121757B19E509ABF7C5B86C8592664428D42970B4EEFB57B60CDE670A8c8mBG"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форма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14:paraId="74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"consultantplus://offline/ref=9A8E49C0494EB52DDD83121757B19E5092B87A588DC6042C6C1B8140900411F8B2326CCCE672A983c3m6G"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23.07.2008 №160-ФЗ)</w:t>
      </w:r>
    </w:p>
    <w:p w14:paraId="75000000">
      <w:pPr>
        <w:ind w:firstLine="540"/>
        <w:jc w:val="both"/>
        <w:rPr>
          <w:sz w:val="26"/>
        </w:rPr>
      </w:pPr>
      <w:r>
        <w:rPr>
          <w:sz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76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"consultantplus://offline/ref=9A8E49C0494EB52DDD83121757B19E5092BD725887C4042C6C1B8140900411F8B2326CCCE672AD85c3mBG"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77000000">
      <w:pPr>
        <w:ind w:firstLine="540"/>
        <w:jc w:val="both"/>
        <w:rPr>
          <w:sz w:val="26"/>
        </w:rPr>
      </w:pPr>
      <w:r>
        <w:rPr>
          <w:sz w:val="26"/>
        </w:rPr>
        <w:t>6) выхода из гражданства Российской Федерации или приобретения гражданства другого государства;</w:t>
      </w:r>
    </w:p>
    <w:p w14:paraId="78000000">
      <w:pPr>
        <w:ind w:firstLine="540"/>
        <w:jc w:val="both"/>
        <w:rPr>
          <w:sz w:val="26"/>
        </w:rPr>
      </w:pPr>
      <w:r>
        <w:rPr>
          <w:sz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79000000">
      <w:pPr>
        <w:ind w:firstLine="540"/>
        <w:jc w:val="both"/>
        <w:rPr>
          <w:sz w:val="26"/>
        </w:rPr>
      </w:pPr>
      <w:r>
        <w:rPr>
          <w:sz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14:paraId="7A000000">
      <w:pPr>
        <w:ind w:firstLine="540"/>
        <w:jc w:val="both"/>
        <w:rPr>
          <w:sz w:val="26"/>
        </w:rPr>
      </w:pPr>
      <w:r>
        <w:rPr>
          <w:sz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14:paraId="7B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"consultantplus://offline/ref=9A8E49C0494EB52DDD83121757B19E5092BD725887C4042C6C1B8140900411F8B2326CCCE672AD85c3mAG"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7C000000">
      <w:pPr>
        <w:ind w:firstLine="540"/>
        <w:jc w:val="both"/>
        <w:rPr>
          <w:sz w:val="26"/>
        </w:rPr>
      </w:pPr>
      <w:r>
        <w:rPr>
          <w:sz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"consultantplus://offline/ref=9A8E49C0494EB52DDD83121757B19E5092BD7C588FC5042C6C1B8140900411F8B2326CCCcEm7G"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25 декабря 2008 года №273-ФЗ "О противодействии коррупции" и другими федеральными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"consultantplus://offline/ref=9A8E49C0494EB52DDD83121757B19E5092BA725F8AC3042C6C1B8140900411F8B2326CCCE672AF82c3m2G"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законами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7D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Федеральных законов от 21.11.2011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№329-ФЗ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от 03.12.2012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"consultantplus://offline/ref=9A8E49C0494EB52DDD83121757B19E5092BD7E5C86C6042C6C1B8140900411F8B2326CCCE672AE83c3m7G"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№231-ФЗ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)</w:t>
      </w:r>
    </w:p>
    <w:p w14:paraId="7E000000">
      <w:pPr>
        <w:ind w:firstLine="540"/>
        <w:jc w:val="both"/>
        <w:rPr>
          <w:sz w:val="26"/>
        </w:rPr>
      </w:pPr>
      <w:r>
        <w:rPr>
          <w:sz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части 1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настоящей статьи, устанавливаются федеральными законами.</w:t>
      </w:r>
    </w:p>
    <w:p w14:paraId="7F000000">
      <w:pPr>
        <w:ind w:firstLine="540"/>
        <w:jc w:val="both"/>
        <w:rPr>
          <w:sz w:val="26"/>
        </w:rPr>
      </w:pPr>
      <w:r>
        <w:rPr>
          <w:sz w:val="26"/>
        </w:rPr>
        <w:t xml:space="preserve">3. Ответственность за несоблюдение ограничений, предусмотренных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частью 1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настоящей статьи, устанавливается настоящим Федеральным законом и другими федеральными законами.</w:t>
      </w:r>
    </w:p>
    <w:p w14:paraId="80000000">
      <w:pPr>
        <w:ind w:firstLine="540"/>
        <w:jc w:val="both"/>
        <w:rPr>
          <w:b w:val="1"/>
          <w:sz w:val="26"/>
        </w:rPr>
      </w:pPr>
    </w:p>
    <w:p w14:paraId="81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Запреты, связанные с гражданской службой</w:t>
      </w:r>
    </w:p>
    <w:p w14:paraId="82000000">
      <w:pPr>
        <w:ind w:firstLine="540"/>
        <w:jc w:val="both"/>
        <w:rPr>
          <w:sz w:val="26"/>
        </w:rPr>
      </w:pPr>
      <w:r>
        <w:rPr>
          <w:sz w:val="26"/>
        </w:rPr>
        <w:t>1. В связи с прохождением гражданской службы гражданскому служащему запрещается:</w:t>
      </w:r>
    </w:p>
    <w:p w14:paraId="83000000">
      <w:pPr>
        <w:ind w:firstLine="540"/>
        <w:jc w:val="both"/>
        <w:rPr>
          <w:sz w:val="26"/>
        </w:rPr>
      </w:pPr>
      <w:r>
        <w:rPr>
          <w:sz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84000000">
      <w:pPr>
        <w:ind w:firstLine="540"/>
        <w:jc w:val="both"/>
        <w:rPr>
          <w:sz w:val="26"/>
        </w:rPr>
      </w:pPr>
      <w:r>
        <w:rPr>
          <w:sz w:val="26"/>
        </w:rPr>
        <w:t>2) замещать должность гражданской службы в случае:</w:t>
      </w:r>
    </w:p>
    <w:p w14:paraId="85000000">
      <w:pPr>
        <w:ind w:firstLine="540"/>
        <w:jc w:val="both"/>
        <w:rPr>
          <w:sz w:val="26"/>
        </w:rPr>
      </w:pPr>
      <w:r>
        <w:rPr>
          <w:sz w:val="26"/>
        </w:rPr>
        <w:t xml:space="preserve">а) избрания или назначения на государственную должность, за исключением случая, установленного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"consultantplus://offline/ref=9A8E49C0494EB52DDD83121757B19E5092BD7C5B8DC2042C6C1B8140900411F8B2326CCCE672AC83c3m2G"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частью второй статьи 6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Федерального конституционного закона от 17 декабря 1997 года №2-ФКЗ "О Правительстве Российской Федерации";</w:t>
      </w:r>
    </w:p>
    <w:p w14:paraId="86000000">
      <w:pPr>
        <w:ind/>
        <w:jc w:val="both"/>
        <w:rPr>
          <w:sz w:val="26"/>
        </w:rPr>
      </w:pPr>
      <w:r>
        <w:rPr>
          <w:sz w:val="26"/>
        </w:rPr>
        <w:t xml:space="preserve">(пп. "а"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"consultantplus://offline/ref=9A8E49C0494EB52DDD83121757B19E509ABF7D538BC8592664428D42970B4EEFB57B60CDE672AFc8mBG"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29.01.2010 №1-ФЗ)</w:t>
      </w:r>
    </w:p>
    <w:p w14:paraId="87000000">
      <w:pPr>
        <w:ind w:firstLine="540"/>
        <w:jc w:val="both"/>
        <w:rPr>
          <w:sz w:val="26"/>
        </w:rPr>
      </w:pPr>
      <w:r>
        <w:rPr>
          <w:sz w:val="26"/>
        </w:rPr>
        <w:t>б) избрания на выборную должность в органе местного самоуправления;</w:t>
      </w:r>
    </w:p>
    <w:p w14:paraId="88000000">
      <w:pPr>
        <w:ind w:firstLine="540"/>
        <w:jc w:val="both"/>
        <w:rPr>
          <w:sz w:val="26"/>
        </w:rPr>
      </w:pPr>
      <w:r>
        <w:rPr>
          <w:sz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14:paraId="89000000">
      <w:pPr>
        <w:ind w:firstLine="540"/>
        <w:jc w:val="both"/>
        <w:rPr>
          <w:sz w:val="26"/>
        </w:rPr>
      </w:pPr>
      <w:r>
        <w:rPr>
          <w:sz w:val="26"/>
        </w:rPr>
        <w:t>3) осуществлять предпринимательскую деятельность;</w:t>
      </w:r>
    </w:p>
    <w:p w14:paraId="8A000000">
      <w:pPr>
        <w:ind w:firstLine="540"/>
        <w:jc w:val="both"/>
        <w:rPr>
          <w:sz w:val="26"/>
        </w:rPr>
      </w:pPr>
      <w:r>
        <w:rPr>
          <w:sz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14:paraId="8B000000">
      <w:pPr>
        <w:ind w:firstLine="540"/>
        <w:jc w:val="both"/>
        <w:rPr>
          <w:sz w:val="26"/>
        </w:rPr>
      </w:pPr>
      <w:r>
        <w:rPr>
          <w:sz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14:paraId="8C000000">
      <w:pPr>
        <w:ind w:firstLine="540"/>
        <w:jc w:val="both"/>
        <w:rPr>
          <w:sz w:val="26"/>
        </w:rPr>
      </w:pPr>
      <w:r>
        <w:rPr>
          <w:sz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</w:t>
      </w:r>
      <w:r>
        <w:rPr>
          <w:sz w:val="26"/>
        </w:rPr>
        <w:t xml:space="preserve">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"consultantplus://offline/ref=9A8E49C0494EB52DDD83121757B19E5092BD725C8ACA042C6C1B8140900411F8B2326CCCE670A682c3m0G"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кодексом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8D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"consultantplus://offline/ref=9A8E49C0494EB52DDD83121757B19E5092BA785D8FCA042C6C1B8140900411F8B2326CCCE672AE84c3m5G"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25.12.2008 №280-ФЗ)</w:t>
      </w:r>
    </w:p>
    <w:p w14:paraId="8E000000">
      <w:pPr>
        <w:ind w:firstLine="540"/>
        <w:jc w:val="both"/>
        <w:rPr>
          <w:sz w:val="26"/>
        </w:rPr>
      </w:pPr>
      <w:r>
        <w:rPr>
          <w:sz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14:paraId="8F000000">
      <w:pPr>
        <w:ind/>
        <w:jc w:val="both"/>
        <w:rPr>
          <w:sz w:val="26"/>
        </w:rPr>
      </w:pPr>
      <w:r>
        <w:rPr>
          <w:sz w:val="26"/>
        </w:rPr>
        <w:t xml:space="preserve">(п. 7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90000000">
      <w:pPr>
        <w:ind w:firstLine="540"/>
        <w:jc w:val="both"/>
        <w:rPr>
          <w:sz w:val="26"/>
        </w:rPr>
      </w:pPr>
      <w:r>
        <w:rPr>
          <w:sz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14:paraId="91000000">
      <w:pPr>
        <w:ind w:firstLine="540"/>
        <w:jc w:val="both"/>
        <w:rPr>
          <w:sz w:val="26"/>
        </w:rPr>
      </w:pPr>
      <w:r>
        <w:rPr>
          <w:sz w:val="26"/>
        </w:rPr>
        <w:t xml:space="preserve">9) разглашать или использовать в целях, не связанных с гражданской службой,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"consultantplus://offline/ref=9A8E49C0494EB52DDD83121757B19E5096BC7D538AC8592664428D42970B4EEFB57B60CDE672AEc8m3G"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сведения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,</w:t>
      </w:r>
      <w:r>
        <w:rPr>
          <w:sz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14:paraId="92000000">
      <w:pPr>
        <w:ind w:firstLine="540"/>
        <w:jc w:val="both"/>
        <w:rPr>
          <w:sz w:val="26"/>
        </w:rPr>
      </w:pPr>
      <w:r>
        <w:rPr>
          <w:sz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14:paraId="93000000">
      <w:pPr>
        <w:ind w:firstLine="540"/>
        <w:jc w:val="both"/>
        <w:rPr>
          <w:sz w:val="26"/>
        </w:rPr>
      </w:pPr>
      <w:r>
        <w:rPr>
          <w:sz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14:paraId="94000000">
      <w:pPr>
        <w:ind w:firstLine="540"/>
        <w:jc w:val="both"/>
        <w:rPr>
          <w:sz w:val="26"/>
        </w:rPr>
      </w:pPr>
      <w:r>
        <w:rPr>
          <w:sz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14:paraId="95000000">
      <w:pPr>
        <w:ind w:firstLine="540"/>
        <w:jc w:val="both"/>
        <w:rPr>
          <w:sz w:val="26"/>
        </w:rPr>
      </w:pPr>
      <w:r>
        <w:rPr>
          <w:sz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14:paraId="96000000">
      <w:pPr>
        <w:ind w:firstLine="540"/>
        <w:jc w:val="both"/>
        <w:rPr>
          <w:sz w:val="26"/>
        </w:rPr>
      </w:pPr>
      <w:r>
        <w:rPr>
          <w:sz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14:paraId="97000000">
      <w:pPr>
        <w:ind w:firstLine="540"/>
        <w:jc w:val="both"/>
        <w:rPr>
          <w:sz w:val="26"/>
        </w:rPr>
      </w:pPr>
      <w:r>
        <w:rPr>
          <w:sz w:val="26"/>
        </w:rPr>
        <w:t>15) прекращать исполнение должностных обязанностей в целях урегулирования служебного спора;</w:t>
      </w:r>
    </w:p>
    <w:p w14:paraId="98000000">
      <w:pPr>
        <w:ind w:firstLine="540"/>
        <w:jc w:val="both"/>
        <w:rPr>
          <w:sz w:val="26"/>
        </w:rPr>
      </w:pPr>
      <w:r>
        <w:rPr>
          <w:sz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99000000">
      <w:pPr>
        <w:ind/>
        <w:jc w:val="both"/>
        <w:rPr>
          <w:sz w:val="26"/>
        </w:rPr>
      </w:pPr>
      <w:r>
        <w:rPr>
          <w:sz w:val="26"/>
        </w:rPr>
        <w:t xml:space="preserve">(п. 16 введен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"consultantplus://offline/ref=9A8E49C0494EB52DDD83121757B19E5092BD7E5D8CCB042C6C1B8140900411F8B2326CCCE672AF8Ac3mBG"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9A000000">
      <w:pPr>
        <w:ind w:firstLine="540"/>
        <w:jc w:val="both"/>
        <w:rPr>
          <w:sz w:val="26"/>
        </w:rPr>
      </w:pPr>
      <w:r>
        <w:rPr>
          <w:sz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9B000000">
      <w:pPr>
        <w:ind/>
        <w:jc w:val="both"/>
        <w:rPr>
          <w:sz w:val="26"/>
        </w:rPr>
      </w:pPr>
      <w:r>
        <w:rPr>
          <w:sz w:val="26"/>
        </w:rPr>
        <w:t xml:space="preserve">(п. 17 введен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"consultantplus://offline/ref=9A8E49C0494EB52DDD83121757B19E5092BD7E5D8CCB042C6C1B8140900411F8B2326CCCE672AF8Bc3m3G"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9C000000">
      <w:pPr>
        <w:ind w:firstLine="540"/>
        <w:jc w:val="both"/>
        <w:rPr>
          <w:sz w:val="26"/>
        </w:rPr>
      </w:pPr>
      <w:r>
        <w:rPr>
          <w:sz w:val="26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"consultantplus://offline/ref=9A8E49C0494EB52DDD83121757B19E5092BD7F5386CB042C6C1B814090c0m4G"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9D000000">
      <w:pPr>
        <w:ind/>
        <w:jc w:val="both"/>
        <w:rPr>
          <w:sz w:val="26"/>
        </w:rPr>
      </w:pPr>
      <w:r>
        <w:rPr>
          <w:sz w:val="26"/>
        </w:rPr>
        <w:t xml:space="preserve">(часть 1.1 введена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"consultantplus://offline/ref=9A8E49C0494EB52DDD83121757B19E5092BD7F5387C0042C6C1B8140900411F8B2326CCCE672AE86c3m7G"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07.05.2013 №102-ФЗ)</w:t>
      </w:r>
    </w:p>
    <w:p w14:paraId="9E000000">
      <w:pPr>
        <w:ind w:firstLine="540"/>
        <w:jc w:val="both"/>
        <w:rPr>
          <w:sz w:val="26"/>
        </w:rPr>
      </w:pPr>
      <w:r>
        <w:rPr>
          <w:sz w:val="26"/>
        </w:rPr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9F000000">
      <w:pPr>
        <w:ind/>
        <w:jc w:val="both"/>
        <w:rPr>
          <w:sz w:val="26"/>
        </w:rPr>
      </w:pPr>
      <w:r>
        <w:rPr>
          <w:sz w:val="26"/>
        </w:rPr>
        <w:t xml:space="preserve">(часть 2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A0000000">
      <w:pPr>
        <w:ind w:firstLine="540"/>
        <w:jc w:val="both"/>
        <w:rPr>
          <w:sz w:val="26"/>
        </w:rPr>
      </w:pPr>
      <w:r>
        <w:rPr>
          <w:sz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14:paraId="A1000000">
      <w:pPr>
        <w:ind/>
        <w:jc w:val="both"/>
        <w:rPr>
          <w:sz w:val="26"/>
        </w:rPr>
      </w:pPr>
      <w:r>
        <w:rPr>
          <w:sz w:val="26"/>
        </w:rPr>
        <w:t xml:space="preserve">(часть 3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"consultantplus://offline/ref=9A8E49C0494EB52DDD83121757B19E5092BD725887C4042C6C1B8140900411F8B2326CCCE672AD8Ac3m4G"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A2000000">
      <w:pPr>
        <w:ind w:firstLine="540"/>
        <w:jc w:val="both"/>
        <w:rPr>
          <w:sz w:val="26"/>
        </w:rPr>
      </w:pPr>
      <w:r>
        <w:rPr>
          <w:sz w:val="26"/>
        </w:rPr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14:paraId="A3000000">
      <w:pPr>
        <w:ind/>
        <w:jc w:val="both"/>
        <w:rPr>
          <w:sz w:val="26"/>
        </w:rPr>
      </w:pPr>
      <w:r>
        <w:rPr>
          <w:sz w:val="26"/>
        </w:rPr>
        <w:t xml:space="preserve">(часть 3.1 введена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"consultantplus://offline/ref=9A8E49C0494EB52DDD83121757B19E5092BD725887C4042C6C1B8140900411F8B2326CCCE672AD8Ac3mAG"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A4000000">
      <w:pPr>
        <w:ind w:firstLine="540"/>
        <w:jc w:val="both"/>
        <w:rPr>
          <w:sz w:val="26"/>
        </w:rPr>
      </w:pPr>
      <w:r>
        <w:rPr>
          <w:sz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14:paraId="A5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Порядок обжалования</w:t>
      </w:r>
    </w:p>
    <w:p w14:paraId="A6000000">
      <w:pPr>
        <w:ind w:firstLine="709"/>
        <w:jc w:val="both"/>
        <w:rPr>
          <w:sz w:val="26"/>
        </w:rPr>
      </w:pPr>
      <w:r>
        <w:rPr>
          <w:sz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(глава 16 Федерального закона от 27.07.2004 №79-ФЗ "О государственной гражданской службе Российской Федерации").</w:t>
      </w:r>
    </w:p>
    <w:sectPr>
      <w:headerReference r:id="rId1" w:type="default"/>
      <w:pgSz w:h="16838" w:w="11906"/>
      <w:pgMar w:bottom="709" w:footer="709" w:gutter="0" w:header="709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footer"/>
    <w:basedOn w:val="Style_6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6_ch"/>
    <w:link w:val="Style_9"/>
  </w:style>
  <w:style w:styleId="Style_10" w:type="paragraph">
    <w:name w:val="toc 6"/>
    <w:next w:val="Style_6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6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Balloon Text"/>
    <w:basedOn w:val="Style_6"/>
    <w:link w:val="Style_12_ch"/>
    <w:rPr>
      <w:rFonts w:ascii="Tahoma" w:hAnsi="Tahoma"/>
      <w:sz w:val="16"/>
    </w:rPr>
  </w:style>
  <w:style w:styleId="Style_12_ch" w:type="character">
    <w:name w:val="Balloon Text"/>
    <w:basedOn w:val="Style_6_ch"/>
    <w:link w:val="Style_12"/>
    <w:rPr>
      <w:rFonts w:ascii="Tahoma" w:hAnsi="Tahoma"/>
      <w:sz w:val="1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3"/>
    <w:next w:val="Style_6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toc 3"/>
    <w:next w:val="Style_6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heading 1"/>
    <w:basedOn w:val="Style_6"/>
    <w:next w:val="Style_6"/>
    <w:link w:val="Style_17_ch"/>
    <w:uiPriority w:val="9"/>
    <w:qFormat/>
    <w:pPr>
      <w:keepNext w:val="1"/>
      <w:ind/>
      <w:jc w:val="both"/>
      <w:outlineLvl w:val="0"/>
    </w:pPr>
  </w:style>
  <w:style w:styleId="Style_17_ch" w:type="character">
    <w:name w:val="heading 1"/>
    <w:basedOn w:val="Style_6_ch"/>
    <w:link w:val="Style_17"/>
  </w:style>
  <w:style w:styleId="Style_3" w:type="paragraph">
    <w:name w:val="Hyperlink"/>
    <w:basedOn w:val="Style_13"/>
    <w:link w:val="Style_3_ch"/>
    <w:rPr>
      <w:color w:val="0000FF"/>
      <w:u w:val="single"/>
    </w:rPr>
  </w:style>
  <w:style w:styleId="Style_3_ch" w:type="character">
    <w:name w:val="Hyperlink"/>
    <w:basedOn w:val="Style_13_ch"/>
    <w:link w:val="Style_3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6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5" w:type="paragraph">
    <w:name w:val="ConsPlusNormal"/>
    <w:link w:val="Style_5_ch"/>
    <w:rPr>
      <w:sz w:val="24"/>
    </w:rPr>
  </w:style>
  <w:style w:styleId="Style_5_ch" w:type="character">
    <w:name w:val="ConsPlusNormal"/>
    <w:link w:val="Style_5"/>
    <w:rPr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2" w:type="paragraph">
    <w:name w:val="toc 8"/>
    <w:next w:val="Style_6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next w:val="Style_6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next w:val="Style_6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6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6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6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basedOn w:val="Style_6"/>
    <w:next w:val="Style_6"/>
    <w:link w:val="Style_28_ch"/>
    <w:uiPriority w:val="9"/>
    <w:qFormat/>
    <w:pPr>
      <w:keepNext w:val="1"/>
      <w:ind/>
      <w:jc w:val="center"/>
      <w:outlineLvl w:val="1"/>
    </w:pPr>
    <w:rPr>
      <w:b w:val="1"/>
      <w:sz w:val="20"/>
    </w:rPr>
  </w:style>
  <w:style w:styleId="Style_28_ch" w:type="character">
    <w:name w:val="heading 2"/>
    <w:basedOn w:val="Style_6_ch"/>
    <w:link w:val="Style_28"/>
    <w:rPr>
      <w:b w:val="1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2022-06-06T08:46:04Z</dcterms:modified>
</cp:coreProperties>
</file>